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838" w:rsidRDefault="00B330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2838" w:rsidRDefault="00B330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приказа ФАС России «</w:t>
      </w: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приказ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ФАС России от 10 декабря 2015 г. № 1226/15 «Об индексации ставок тарифов, сборов и платы за перевозку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грузо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услуги по использованию инфраструктуры при перевозках грузов», выполняемые (оказываемые)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ОАО «Российские железные дороги», Методические указания по вопросу государственного регулирования тарифов на услуги железнодорожного транспорта по перевозке грузов и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услуги по использованию железнодорожной инфраструктуры общего пользования при грузовых перевозках, утвержденные приказом ФСТ России от 30 августа 2013 г.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№ 166-т/1, приказ ФАС России от 26 мая 2022 г. № 408/22 «О внесении изменений в приказ ФАС России от 1</w:t>
      </w:r>
      <w:r>
        <w:rPr>
          <w:rFonts w:ascii="Times New Roman" w:hAnsi="Times New Roman" w:cs="Times New Roman"/>
          <w:color w:val="000000"/>
          <w:sz w:val="28"/>
          <w:szCs w:val="28"/>
        </w:rPr>
        <w:t>0 декабря 2015 г. № 1226/15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о неприменении отдельных коэффициентов на экспортные перевозки угля каменного, установленных постановлением ФЭК России от 17 июня 2003 г. № 47-т/5» и о неприменении отдельных тарифных схем и коэффициентов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для порожнего пробега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вагонов, установленных Прейскурантом № 10-01»</w:t>
      </w:r>
    </w:p>
    <w:p w:rsidR="00BB2838" w:rsidRDefault="00BB28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838" w:rsidRDefault="00B330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</w:r>
      <w:r>
        <w:rPr>
          <w:rFonts w:ascii="Times New Roman" w:hAnsi="Times New Roman" w:cs="Times New Roman"/>
          <w:sz w:val="28"/>
          <w:szCs w:val="28"/>
        </w:rPr>
        <w:br/>
        <w:t>«О естественных монополиях», пунктами 8, 9, 10 и 19 Положения</w:t>
      </w:r>
      <w:r>
        <w:rPr>
          <w:rFonts w:ascii="Times New Roman" w:hAnsi="Times New Roman" w:cs="Times New Roman"/>
          <w:sz w:val="28"/>
          <w:szCs w:val="28"/>
        </w:rPr>
        <w:br/>
        <w:t>о госуд</w:t>
      </w:r>
      <w:r>
        <w:rPr>
          <w:rFonts w:ascii="Times New Roman" w:hAnsi="Times New Roman" w:cs="Times New Roman"/>
          <w:sz w:val="28"/>
          <w:szCs w:val="28"/>
        </w:rPr>
        <w:t>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подпунктами 5.2.9(22)</w:t>
      </w:r>
      <w:r>
        <w:rPr>
          <w:rFonts w:ascii="Times New Roman" w:hAnsi="Times New Roman" w:cs="Times New Roman"/>
          <w:sz w:val="28"/>
          <w:szCs w:val="28"/>
        </w:rPr>
        <w:t>.6, 5.3.21.21, 5.3.21.22 пункта 5 Положения о Федеральной антимонопольной службе, утвержденного постановлением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br/>
        <w:t xml:space="preserve">от 30 июня 2004 г. № 331, ФАС России подготовлен </w:t>
      </w:r>
      <w:r>
        <w:rPr>
          <w:rFonts w:ascii="Times New Roman" w:hAnsi="Times New Roman" w:cs="Times New Roman"/>
          <w:color w:val="000000"/>
          <w:sz w:val="28"/>
          <w:szCs w:val="24"/>
        </w:rPr>
        <w:t>проект приказа</w:t>
      </w:r>
      <w:r>
        <w:rPr>
          <w:rFonts w:ascii="Times New Roman" w:hAnsi="Times New Roman" w:cs="Times New Roman"/>
          <w:color w:val="000000"/>
          <w:sz w:val="28"/>
          <w:szCs w:val="24"/>
        </w:rPr>
        <w:br/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приказ ФАС России от 1</w:t>
      </w:r>
      <w:r>
        <w:rPr>
          <w:rFonts w:ascii="Times New Roman" w:hAnsi="Times New Roman" w:cs="Times New Roman"/>
          <w:color w:val="000000"/>
          <w:sz w:val="28"/>
          <w:szCs w:val="28"/>
        </w:rPr>
        <w:t>0 декабря 2015 г.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 1226/15 «Об индексации ставок тарифов, сборов и платы за перевозку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грузо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услуги по использованию инфраструктуры при перевозках грузов», выполняемые (оказываемые) ОАО «Российские железные дороги», Методические указания по вопросу госуд</w:t>
      </w:r>
      <w:r>
        <w:rPr>
          <w:rFonts w:ascii="Times New Roman" w:hAnsi="Times New Roman" w:cs="Times New Roman"/>
          <w:color w:val="000000"/>
          <w:sz w:val="28"/>
          <w:szCs w:val="28"/>
        </w:rPr>
        <w:t>арственного регулирования тарифов на услуги железнодорожного транспорта по перевозке грузов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услуги по использованию железнодорожной инфраструктуры общего пользования при грузовых перевозках, утвержденные приказом ФСТ России от 30 августа 2013 г. № 166-т/</w:t>
      </w:r>
      <w:r>
        <w:rPr>
          <w:rFonts w:ascii="Times New Roman" w:hAnsi="Times New Roman" w:cs="Times New Roman"/>
          <w:color w:val="000000"/>
          <w:sz w:val="28"/>
          <w:szCs w:val="28"/>
        </w:rPr>
        <w:t>1, приказ ФАС России от 26 мая 2022 г.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№ 408/22 «О внесении изменений в приказ ФАС России от 10 декабря 2015 г. № 1226/15 и о неприменении отдельных коэффициентов на экспортные перевозки угля каменного, установленных постановлением ФЭК России от 17 июня 20</w:t>
      </w:r>
      <w:r>
        <w:rPr>
          <w:rFonts w:ascii="Times New Roman" w:hAnsi="Times New Roman" w:cs="Times New Roman"/>
          <w:color w:val="000000"/>
          <w:sz w:val="28"/>
          <w:szCs w:val="28"/>
        </w:rPr>
        <w:t>03 г. № 47-т/5» и о неприменении отдельных тарифных схем и коэффициентов для порожнего пробега вагонов, установленных Прейскурантом № 10-01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(далее – проект приказа).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приказа ФАС России подготовлен в строгом соответствии</w:t>
      </w:r>
      <w:r>
        <w:rPr>
          <w:rFonts w:ascii="Times New Roman" w:hAnsi="Times New Roman"/>
          <w:sz w:val="28"/>
        </w:rPr>
        <w:br/>
        <w:t>с поручением Правительства Р</w:t>
      </w:r>
      <w:r>
        <w:rPr>
          <w:rFonts w:ascii="Times New Roman" w:hAnsi="Times New Roman"/>
          <w:sz w:val="28"/>
        </w:rPr>
        <w:t>оссийской Федерации и внесенным</w:t>
      </w:r>
      <w:r>
        <w:rPr>
          <w:rFonts w:ascii="Times New Roman" w:hAnsi="Times New Roman"/>
          <w:sz w:val="28"/>
        </w:rPr>
        <w:br/>
        <w:t xml:space="preserve">в Правительство Российской Федерации проектом распоряжения о внесении </w:t>
      </w:r>
      <w:r>
        <w:rPr>
          <w:rFonts w:ascii="Times New Roman" w:hAnsi="Times New Roman"/>
          <w:sz w:val="28"/>
        </w:rPr>
        <w:lastRenderedPageBreak/>
        <w:t>изменений в распоряжение Правительства Российской Федерации</w:t>
      </w:r>
      <w:r>
        <w:rPr>
          <w:rFonts w:ascii="Times New Roman" w:hAnsi="Times New Roman"/>
          <w:sz w:val="28"/>
        </w:rPr>
        <w:br/>
        <w:t>от 29 декабря 2017 г. № 2991-р (далее - распоряжение № 2991-р), а также тарифной заявкой ОАО «</w:t>
      </w:r>
      <w:r>
        <w:rPr>
          <w:rFonts w:ascii="Times New Roman" w:hAnsi="Times New Roman"/>
          <w:sz w:val="28"/>
        </w:rPr>
        <w:t>РЖД» (письмо от 18.10.2024 № ИСХ-265/КТ).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приказа предусматривается: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Индексация тарифов на перевозку грузов с 1 декабря 2024 года</w:t>
      </w:r>
      <w:r>
        <w:rPr>
          <w:rFonts w:ascii="Times New Roman" w:hAnsi="Times New Roman" w:cs="Times New Roman"/>
          <w:sz w:val="28"/>
          <w:szCs w:val="28"/>
        </w:rPr>
        <w:br/>
        <w:t>на 2025 год на 13,8%, что соответствует параметрам Прогноза социально-экономического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на 2025 год (Прогноз).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Включение с 1 декабря 2024 года действующих надбавок (налоговая надбавка 1,015, надбавка на капремонт 1,07, надбавка</w:t>
      </w:r>
      <w:r>
        <w:rPr>
          <w:rFonts w:ascii="Times New Roman" w:hAnsi="Times New Roman" w:cs="Times New Roman"/>
          <w:sz w:val="28"/>
          <w:szCs w:val="28"/>
        </w:rPr>
        <w:br/>
        <w:t>на безопасность 1,01) в индексируемую базу, с одновременным сохранением их целевого характера и необходимости дл</w:t>
      </w:r>
      <w:r>
        <w:rPr>
          <w:rFonts w:ascii="Times New Roman" w:hAnsi="Times New Roman" w:cs="Times New Roman"/>
          <w:sz w:val="28"/>
          <w:szCs w:val="28"/>
        </w:rPr>
        <w:t>я ОАО РЖД предоставлять соответствующий отчет о размере полученных доходов и понесённых расходов, для покрытия которых были предусмотрены соответствующие надбавки.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Неприменение понижающих коэффициентов (0,4 и 0,</w:t>
      </w:r>
      <w:proofErr w:type="gramStart"/>
      <w:r>
        <w:rPr>
          <w:rFonts w:ascii="Times New Roman" w:hAnsi="Times New Roman" w:cs="Times New Roman"/>
          <w:sz w:val="28"/>
          <w:szCs w:val="28"/>
        </w:rPr>
        <w:t>895)</w:t>
      </w:r>
      <w:r>
        <w:rPr>
          <w:rFonts w:ascii="Times New Roman" w:hAnsi="Times New Roman" w:cs="Times New Roman"/>
          <w:sz w:val="28"/>
          <w:szCs w:val="28"/>
        </w:rPr>
        <w:br/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экспортные перевозки угля с 1 дека</w:t>
      </w:r>
      <w:r>
        <w:rPr>
          <w:rFonts w:ascii="Times New Roman" w:hAnsi="Times New Roman" w:cs="Times New Roman"/>
          <w:sz w:val="28"/>
          <w:szCs w:val="28"/>
        </w:rPr>
        <w:t>бря 2024 г.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Переход с 1 января 2025 г. на модель ежегодной индексации тарифов на базе композитного индекса, обеспечивающего компенсацию ценового и долгового давления на экономику ОАО «РЖД», который будет определяться как среднее арифметическое двух комп</w:t>
      </w:r>
      <w:r>
        <w:rPr>
          <w:rFonts w:ascii="Times New Roman" w:hAnsi="Times New Roman" w:cs="Times New Roman"/>
          <w:sz w:val="28"/>
          <w:szCs w:val="28"/>
        </w:rPr>
        <w:t xml:space="preserve">озитных индексов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два  предшествующих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периоду регулирования года.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ФАС России по согласованию с Минэкономразвития России</w:t>
      </w:r>
      <w:r>
        <w:rPr>
          <w:rFonts w:ascii="Times New Roman" w:hAnsi="Times New Roman" w:cs="Times New Roman"/>
          <w:sz w:val="28"/>
          <w:szCs w:val="28"/>
        </w:rPr>
        <w:br/>
        <w:t>и Минтрансом России надлежит разработать и утвердить нормативный правовой акт, предусматривающий такой порядок.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точечных тари</w:t>
      </w:r>
      <w:r>
        <w:rPr>
          <w:rFonts w:ascii="Times New Roman" w:hAnsi="Times New Roman"/>
          <w:sz w:val="28"/>
          <w:szCs w:val="28"/>
        </w:rPr>
        <w:t>фных решений, вступающих в силу</w:t>
      </w:r>
      <w:r>
        <w:rPr>
          <w:rFonts w:ascii="Times New Roman" w:hAnsi="Times New Roman"/>
          <w:sz w:val="28"/>
          <w:szCs w:val="28"/>
        </w:rPr>
        <w:br/>
        <w:t>с 1 января 2025 года и предусматривающих: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Дополнительную индексацию тарифов на контейнерные перевозки на 5 % в 2025 и 2026 гг. (за исключением перевозок в термических контейнерах).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Индексацию тарифов на порожний пробег</w:t>
      </w:r>
      <w:r>
        <w:rPr>
          <w:rFonts w:ascii="Times New Roman" w:hAnsi="Times New Roman"/>
          <w:sz w:val="28"/>
          <w:szCs w:val="28"/>
        </w:rPr>
        <w:t xml:space="preserve"> универсального подвижного состава (полувагонов и платформ, а также крытых </w:t>
      </w:r>
      <w:proofErr w:type="gramStart"/>
      <w:r>
        <w:rPr>
          <w:rFonts w:ascii="Times New Roman" w:hAnsi="Times New Roman"/>
          <w:sz w:val="28"/>
          <w:szCs w:val="28"/>
        </w:rPr>
        <w:t>вагонов)</w:t>
      </w:r>
      <w:r>
        <w:rPr>
          <w:rFonts w:ascii="Times New Roman" w:hAnsi="Times New Roman"/>
          <w:sz w:val="28"/>
          <w:szCs w:val="28"/>
        </w:rPr>
        <w:br/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10 % до 31 декабря 2025 г.</w:t>
      </w: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 w:cs="Times New Roman"/>
          <w:sz w:val="28"/>
          <w:szCs w:val="28"/>
        </w:rPr>
        <w:t xml:space="preserve">тмену понижающих коэффициентов на перевозки минерально-строительных грузов во внутригосударственном сообщении в два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этапа: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1 января 2025</w:t>
      </w:r>
      <w:r>
        <w:rPr>
          <w:rFonts w:ascii="Times New Roman" w:hAnsi="Times New Roman"/>
          <w:sz w:val="28"/>
          <w:szCs w:val="28"/>
        </w:rPr>
        <w:t xml:space="preserve"> г. предлагается изменить коэффициент 0,9009</w:t>
      </w:r>
      <w:r>
        <w:rPr>
          <w:rFonts w:ascii="Times New Roman" w:hAnsi="Times New Roman"/>
          <w:sz w:val="28"/>
          <w:szCs w:val="28"/>
        </w:rPr>
        <w:br/>
        <w:t>до 0,9492; с 1 января 2026 г. отменить коэффициент 0,9492.</w:t>
      </w:r>
    </w:p>
    <w:p w:rsidR="00BB2838" w:rsidRDefault="00B330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тарифные решения реализованы без включения</w:t>
      </w:r>
      <w:r>
        <w:rPr>
          <w:rFonts w:ascii="Times New Roman" w:hAnsi="Times New Roman" w:cs="Times New Roman"/>
          <w:sz w:val="28"/>
          <w:szCs w:val="28"/>
        </w:rPr>
        <w:br/>
        <w:t>в Прейскурант № 10-01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BB2838" w:rsidRDefault="00BB283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B2838" w:rsidRDefault="00B330B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эффекты от реализации предлагаемых тарифных решений выступают необходимым фактором достижения сбалансированности финансовой модели компании и играют ключевую роль в формировании </w:t>
      </w:r>
      <w:r>
        <w:rPr>
          <w:rFonts w:ascii="Times New Roman" w:hAnsi="Times New Roman"/>
          <w:sz w:val="28"/>
          <w:szCs w:val="28"/>
        </w:rPr>
        <w:lastRenderedPageBreak/>
        <w:t>источников финансирования масштабной инвестиционной программы, что</w:t>
      </w:r>
      <w:r>
        <w:rPr>
          <w:rFonts w:ascii="Times New Roman" w:hAnsi="Times New Roman"/>
          <w:sz w:val="28"/>
          <w:szCs w:val="28"/>
        </w:rPr>
        <w:br/>
        <w:t>в конечном итоге будет способствовать развитию пропускной способности железнодорожной инфраструктуры, обеспечению безопасности</w:t>
      </w:r>
      <w:r>
        <w:rPr>
          <w:rFonts w:ascii="Times New Roman" w:hAnsi="Times New Roman"/>
          <w:sz w:val="28"/>
          <w:szCs w:val="28"/>
        </w:rPr>
        <w:br/>
        <w:t>и бесперебойности перевозочного процесса и удовлетворению в полном объеме растущих потребностей в вывозе продукции, ограничений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привлечению заимствований и снижения выручки в условиях падения грузооборота.</w:t>
      </w:r>
    </w:p>
    <w:p w:rsidR="00BB2838" w:rsidRDefault="00BB283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BB283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38"/>
    <w:rsid w:val="00B330B8"/>
    <w:rsid w:val="00BB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4D96F-66AE-4702-B1F3-D99CAFB9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550AC7"/>
  </w:style>
  <w:style w:type="character" w:customStyle="1" w:styleId="a5">
    <w:name w:val="Нижний колонтитул Знак"/>
    <w:basedOn w:val="a0"/>
    <w:link w:val="a6"/>
    <w:uiPriority w:val="99"/>
    <w:qFormat/>
    <w:rsid w:val="00550AC7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0326DE"/>
    <w:rPr>
      <w:rFonts w:ascii="Segoe UI" w:hAnsi="Segoe UI" w:cs="Segoe UI"/>
      <w:sz w:val="18"/>
      <w:szCs w:val="1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rsid w:val="00C04AC3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326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qFormat/>
    <w:rsid w:val="00E0624B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Владимировна</dc:creator>
  <dc:description/>
  <cp:lastModifiedBy>Меньшиков Евгений Геннадьевич</cp:lastModifiedBy>
  <cp:revision>11</cp:revision>
  <cp:lastPrinted>2024-11-08T13:04:00Z</cp:lastPrinted>
  <dcterms:created xsi:type="dcterms:W3CDTF">2023-10-03T14:46:00Z</dcterms:created>
  <dcterms:modified xsi:type="dcterms:W3CDTF">2024-11-08T16:08:00Z</dcterms:modified>
  <dc:language>ru-RU</dc:language>
</cp:coreProperties>
</file>